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Kontrollér dit eget spørgeskemaprojekt</w:t>
      </w:r>
    </w:p>
    <w:p>
      <w:r>
        <w:t>Byg et kort projekt med to relevante ruter. Brug kun opdigtede testsvar. Du er færdig, når alle punkter nedenfor stemmer med det faktiske resultat.</w:t>
      </w:r>
    </w:p>
    <w:p>
      <w:pPr>
        <w:pStyle w:val="ListBullet"/>
      </w:pPr>
      <w:r>
        <w:t>Titlen og introduktionen forklarer formålet og næste handling.</w:t>
      </w:r>
    </w:p>
    <w:p>
      <w:pPr>
        <w:pStyle w:val="ListBullet"/>
      </w:pPr>
      <w:r>
        <w:t>Spørgsmålene er korte og neutrale. Du beder ikke om unødvendige personlige oplysninger.</w:t>
      </w:r>
    </w:p>
    <w:p>
      <w:pPr>
        <w:pStyle w:val="ListBullet"/>
      </w:pPr>
      <w:r>
        <w:t>Begge ruter når frem til Send uden uvedkommende obligatoriske spørgsmål.</w:t>
      </w:r>
    </w:p>
    <w:p>
      <w:pPr>
        <w:pStyle w:val="ListBullet"/>
      </w:pPr>
      <w:r>
        <w:t>Svarindstillinger og adgang er valgt bevidst. Svaroversigten er ikke utilsigtet delt.</w:t>
      </w:r>
    </w:p>
    <w:p>
      <w:pPr>
        <w:pStyle w:val="ListBullet"/>
      </w:pPr>
      <w:r>
        <w:t>Skriv forventede testsvar ned før testen. Kontrollér antal og indhold hos ejeren bagefter.</w:t>
      </w:r>
    </w:p>
    <w:p>
      <w:pPr>
        <w:pStyle w:val="ListBullet"/>
      </w:pPr>
      <w:r>
        <w:t>Opsummer kun det, tallene viser. To fiktive testsvar siger intet om en rigtig klasse.</w:t>
      </w:r>
    </w:p>
    <w:p>
      <w:pPr>
        <w:pStyle w:val="ListBullet"/>
      </w:pPr>
      <w:r>
        <w:t>Luk indsamlingen, kontrollér besvarelseslinket og bevar de indsamlede svar.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Rute</w:t>
            </w:r>
          </w:p>
        </w:tc>
        <w:tc>
          <w:tcPr>
            <w:tcW w:type="dxa" w:w="2880"/>
          </w:tcPr>
          <w:p>
            <w:r>
              <w:t>Valg</w:t>
            </w:r>
          </w:p>
        </w:tc>
        <w:tc>
          <w:tcPr>
            <w:tcW w:type="dxa" w:w="2880"/>
          </w:tcPr>
          <w:p>
            <w:r>
              <w:t>Forventet antal</w:t>
            </w:r>
          </w:p>
        </w:tc>
      </w:tr>
      <w:tr>
        <w:tc>
          <w:tcPr>
            <w:tcW w:type="dxa" w:w="2880"/>
          </w:tcPr>
          <w:p>
            <w:r>
              <w:t>Sport</w:t>
            </w:r>
          </w:p>
        </w:tc>
        <w:tc>
          <w:tcPr>
            <w:tcW w:type="dxa" w:w="2880"/>
          </w:tcPr>
          <w:p>
            <w:r>
              <w:t>Badminton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Kreativt værksted</w:t>
            </w:r>
          </w:p>
        </w:tc>
        <w:tc>
          <w:tcPr>
            <w:tcW w:type="dxa" w:w="2880"/>
          </w:tcPr>
          <w:p>
            <w:r>
              <w:t>Maling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>
      <w:r>
        <w:t>Forventet opsummering: 2 testsvar i alt, 1 i hver aktivitet. Begge ruter slutter med en kvittering. Efter lukning er de 2 svar bevaret.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SkrivSikkert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