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Ekstraøvelser: find, filtrér og forbind data</w:t>
      </w:r>
    </w:p>
    <w:p>
      <w:r>
        <w:t>Google Sheets · Fem valgfrie skriftlige øvelser · Kontrolleret i den rigtige app 2. november 2026</w:t>
      </w:r>
    </w:p>
    <w:p>
      <w:r>
        <w:t>Disse øvelser udvider kurset uden flere videoer. Brug kun opdigtede data i private ark. Forudsætning: celler, områder og formler fra grundforløbet. Formlerne bruger engelske funktionsnavne og semikolon som argumentseparator. Din landestandard kan kræve komma. Kommaet inde i QUERY-teksten skal bevares.</w:t>
      </w:r>
    </w:p>
    <w:p>
      <w:pPr>
        <w:pStyle w:val="Heading1"/>
      </w:pPr>
      <w:r>
        <w:t>Start</w:t>
      </w:r>
    </w:p>
    <w:p>
      <w:r>
        <w:t>Opret et tomt ark. Åbn startfilen, kopiér tabellen og indsæt den i A1. A1:C5 skal indeholde ID, Vare og Pris samt de fire datarækker. Hold områderne E:M tomme, så resultater kan brede sig. Lad overskrifter stå i række 1.</w:t>
      </w:r>
    </w:p>
    <w:tbl>
      <w:tblPr>
        <w:tblStyle w:val="LightShading-Accent1"/>
        <w:tblW w:type="auto" w:w="0"/>
        <w:tblLook w:firstColumn="1" w:firstRow="1" w:lastColumn="0" w:lastRow="0" w:noHBand="0" w:noVBand="1" w:val="04A0"/>
      </w:tblPr>
      <w:tblGrid>
        <w:gridCol w:w="2880"/>
        <w:gridCol w:w="2880"/>
        <w:gridCol w:w="2880"/>
      </w:tblGrid>
      <w:tr>
        <w:tc>
          <w:tcPr>
            <w:tcW w:type="dxa" w:w="2880"/>
          </w:tcPr>
          <w:p>
            <w:r>
              <w:t>ID</w:t>
            </w:r>
          </w:p>
        </w:tc>
        <w:tc>
          <w:tcPr>
            <w:tcW w:type="dxa" w:w="2880"/>
          </w:tcPr>
          <w:p>
            <w:r>
              <w:t>Vare</w:t>
            </w:r>
          </w:p>
        </w:tc>
        <w:tc>
          <w:tcPr>
            <w:tcW w:type="dxa" w:w="2880"/>
          </w:tcPr>
          <w:p>
            <w:r>
              <w:t>Pris</w:t>
            </w:r>
          </w:p>
        </w:tc>
      </w:tr>
      <w:tr>
        <w:tc>
          <w:tcPr>
            <w:tcW w:type="dxa" w:w="2880"/>
          </w:tcPr>
          <w:p>
            <w:r>
              <w:t>P01</w:t>
            </w:r>
          </w:p>
        </w:tc>
        <w:tc>
          <w:tcPr>
            <w:tcW w:type="dxa" w:w="2880"/>
          </w:tcPr>
          <w:p>
            <w:r>
              <w:t>Kladde</w:t>
            </w:r>
          </w:p>
        </w:tc>
        <w:tc>
          <w:tcPr>
            <w:tcW w:type="dxa" w:w="2880"/>
          </w:tcPr>
          <w:p>
            <w:r>
              <w:t>20</w:t>
            </w:r>
          </w:p>
        </w:tc>
      </w:tr>
      <w:tr>
        <w:tc>
          <w:tcPr>
            <w:tcW w:type="dxa" w:w="2880"/>
          </w:tcPr>
          <w:p>
            <w:r>
              <w:t>P02</w:t>
            </w:r>
          </w:p>
        </w:tc>
        <w:tc>
          <w:tcPr>
            <w:tcW w:type="dxa" w:w="2880"/>
          </w:tcPr>
          <w:p>
            <w:r>
              <w:t>Pen</w:t>
            </w:r>
          </w:p>
        </w:tc>
        <w:tc>
          <w:tcPr>
            <w:tcW w:type="dxa" w:w="2880"/>
          </w:tcPr>
          <w:p>
            <w:r>
              <w:t>10</w:t>
            </w:r>
          </w:p>
        </w:tc>
      </w:tr>
      <w:tr>
        <w:tc>
          <w:tcPr>
            <w:tcW w:type="dxa" w:w="2880"/>
          </w:tcPr>
          <w:p>
            <w:r>
              <w:t>P03</w:t>
            </w:r>
          </w:p>
        </w:tc>
        <w:tc>
          <w:tcPr>
            <w:tcW w:type="dxa" w:w="2880"/>
          </w:tcPr>
          <w:p>
            <w:r>
              <w:t>Mappe</w:t>
            </w:r>
          </w:p>
        </w:tc>
        <w:tc>
          <w:tcPr>
            <w:tcW w:type="dxa" w:w="2880"/>
          </w:tcPr>
          <w:p>
            <w:r>
              <w:t>30</w:t>
            </w:r>
          </w:p>
        </w:tc>
      </w:tr>
      <w:tr>
        <w:tc>
          <w:tcPr>
            <w:tcW w:type="dxa" w:w="2880"/>
          </w:tcPr>
          <w:p>
            <w:r>
              <w:t>P04</w:t>
            </w:r>
          </w:p>
        </w:tc>
        <w:tc>
          <w:tcPr>
            <w:tcW w:type="dxa" w:w="2880"/>
          </w:tcPr>
          <w:p>
            <w:r>
              <w:t>Kladde</w:t>
            </w:r>
          </w:p>
        </w:tc>
        <w:tc>
          <w:tcPr>
            <w:tcW w:type="dxa" w:w="2880"/>
          </w:tcPr>
          <w:p>
            <w:r>
              <w:t>20</w:t>
            </w:r>
          </w:p>
        </w:tc>
      </w:tr>
    </w:tbl>
    <w:p>
      <w:r>
        <w:br w:type="page"/>
      </w:r>
    </w:p>
    <w:p>
      <w:pPr>
        <w:pStyle w:val="Heading1"/>
      </w:pPr>
      <w:r>
        <w:t>G16 · Find en pris med et præcist opslag</w:t>
      </w:r>
    </w:p>
    <w:p>
      <w:pPr>
        <w:pStyle w:val="ListNumber"/>
      </w:pPr>
      <w:r>
        <w:t>Skriv P02 i E2. Skriv =VLOOKUP(E2;A2:C5;3;FALSE) i F2. FALSE kræver et præcist ID; 3 vælger prisen i områdets tredje kolonne. Resultat: 10.</w:t>
      </w:r>
    </w:p>
    <w:p>
      <w:pPr>
        <w:pStyle w:val="ListNumber"/>
      </w:pPr>
      <w:r>
        <w:t>Ret E2 til P99. Resultatet bliver #N/A, fordi ID’et mangler. Kontrollér først stavning og kildedata. Prøv derefter =IFNA(VLOOKUP(E2;A2:C5;3;FALSE);"Ikke fundet") i F2. Nu vises Ikke fundet. IFNA håndterer netop den manglende træffer; det er ikke en erstatning for fejlkontrol.</w:t>
      </w:r>
    </w:p>
    <w:p>
      <w:pPr>
        <w:pStyle w:val="ListNumber"/>
      </w:pPr>
      <w:r>
        <w:t>Prøv selv: E2 = P03. Facit: 30. Søg på det entydige ID, ikke varenavnet Kladde, som forekommer to gange.</w:t>
      </w:r>
    </w:p>
    <w:p>
      <w:r>
        <w:br w:type="page"/>
      </w:r>
    </w:p>
    <w:p>
      <w:pPr>
        <w:pStyle w:val="Heading1"/>
      </w:pPr>
      <w:r>
        <w:t>G18 · Lav udsnit uden at ændre kilden</w:t>
      </w:r>
    </w:p>
    <w:p>
      <w:pPr>
        <w:pStyle w:val="ListNumber"/>
      </w:pPr>
      <w:r>
        <w:t>I E4: =FILTER(A2:C5;C2:C5&gt;=20). De tre rækker P01, P03 og P04 vises. Kildens rækkefølge er bevaret.</w:t>
      </w:r>
    </w:p>
    <w:p>
      <w:pPr>
        <w:pStyle w:val="ListNumber"/>
      </w:pPr>
      <w:r>
        <w:t>I E9: =SORT(A2:C5;3;FALSE). Sortér efter pris faldende. Det kontrollerede resultat er P03, P01, P04, P02 med priserne 30, 20, 20, 10. En prislighed giver ikke en entydig sekundær sortering.</w:t>
      </w:r>
    </w:p>
    <w:p>
      <w:pPr>
        <w:pStyle w:val="ListNumber"/>
      </w:pPr>
      <w:r>
        <w:t>I I2: =UNIQUE(B2:B5). Resultatet er Kladde, Pen, Mappe. Du har fjernet gentagne værdier i resultatet, ikke slettet kildedata.</w:t>
      </w:r>
    </w:p>
    <w:p>
      <w:pPr>
        <w:pStyle w:val="ListNumber"/>
      </w:pPr>
      <w:r>
        <w:t>Prøv selv: brug &gt;=30 i FILTER. Facit: kun P03, Mappe, 30. Lad outputområderne være tomme; redigér kilden eller formlen, ikke en enkelt celle inde i det beregnede resultat.</w:t>
      </w:r>
    </w:p>
    <w:p>
      <w:r>
        <w:br w:type="page"/>
      </w:r>
    </w:p>
    <w:p>
      <w:pPr>
        <w:pStyle w:val="Heading1"/>
      </w:pPr>
      <w:r>
        <w:t>G20 · Saml beløb efter vare med QUERY</w:t>
      </w:r>
    </w:p>
    <w:p>
      <w:pPr>
        <w:pStyle w:val="ListNumber"/>
      </w:pPr>
      <w:r>
        <w:t>I I8: =QUERY(A1:C5;"select B, sum(C) group by B label sum(C) 'Pris i alt'";1). Det sidste 1 betyder én overskriftsrække. B er varen, og C indeholder tal.</w:t>
      </w:r>
    </w:p>
    <w:p>
      <w:pPr>
        <w:pStyle w:val="ListNumber"/>
      </w:pPr>
      <w:r>
        <w:t>Kontrolleret resultat: Kladde 40, Mappe 30, Pen 10. Summen er 80, samme sum som kildens fire priser. Dette er en sum af de viste prispunkter, ikke en fortjeneste eller et lagerantal.</w:t>
      </w:r>
    </w:p>
    <w:p>
      <w:pPr>
        <w:pStyle w:val="ListNumber"/>
      </w:pPr>
      <w:r>
        <w:t>Prøv selv: regn Kladde-summen i hånden som 20 + 20. Hvis resultatet ikke stemmer, kontrollér området, overskriftsantallet og om priserne er tal.</w:t>
      </w:r>
    </w:p>
    <w:p>
      <w:r>
        <w:br w:type="page"/>
      </w:r>
    </w:p>
    <w:p>
      <w:pPr>
        <w:pStyle w:val="Heading1"/>
      </w:pPr>
      <w:r>
        <w:t>G21 · Beregn flere rækker med én formel</w:t>
      </w:r>
    </w:p>
    <w:p>
      <w:pPr>
        <w:pStyle w:val="ListNumber"/>
      </w:pPr>
      <w:r>
        <w:t>I M2: =ARRAYFORMULA(C2:C5*2). Resultaterne i M2:M5 er 40, 20, 60, 40. Formlen står kun i den øverste celle.</w:t>
      </w:r>
    </w:p>
    <w:p>
      <w:pPr>
        <w:pStyle w:val="ListNumber"/>
      </w:pPr>
      <w:r>
        <w:t>Fejlprøve: skriv optaget i O3, og skriv samme formel i O2. O2 viser #REF!, fordi resultatet ikke kan brede sig. Fjern kun dit eget testord i O3. Nu fremkommer de fire tal. Slet aldrig andres data for at skaffe plads.</w:t>
      </w:r>
    </w:p>
    <w:p>
      <w:pPr>
        <w:pStyle w:val="ListNumber"/>
      </w:pPr>
      <w:r>
        <w:t>Prøv selv: skift faktoren til 3. Facit: 60, 30, 90, 60. Området stopper ved række 5; en ny række udenfor området er ikke automatisk med.</w:t>
      </w:r>
    </w:p>
    <w:p>
      <w:r>
        <w:br w:type="page"/>
      </w:r>
    </w:p>
    <w:p>
      <w:pPr>
        <w:pStyle w:val="Heading1"/>
      </w:pPr>
      <w:r>
        <w:t>G22 · Hent værdier fra dit andet private ark</w:t>
      </w:r>
    </w:p>
    <w:p>
      <w:pPr>
        <w:pStyle w:val="ListNumber"/>
      </w:pPr>
      <w:r>
        <w:t>Brug dit eget Google Sheets-budget fra G24 som kilde og et andet tomt privat ark som mål. Begge skal indeholde udelukkende fiktive øvelsesdata. Kopiér kildearkets adresse.</w:t>
      </w:r>
    </w:p>
    <w:p>
      <w:pPr>
        <w:pStyle w:val="ListNumber"/>
      </w:pPr>
      <w:r>
        <w:t>I en tom celle i målarket: =IMPORTRANGE("DIN_KILDEADRESSE";"Sheet1!A4:D10"). Erstat kun DIN_KILDEADRESSE med den faktiske adresse og Sheet1 med det faktiske fanenavn. Behold anførselstegn. Det returnerede område skal have plads.</w:t>
      </w:r>
    </w:p>
    <w:p>
      <w:pPr>
        <w:pStyle w:val="ListNumber"/>
      </w:pPr>
      <w:r>
        <w:t>Første gang viste vores test #REF! og You need to connect these spreadsheets. Vælg Allow access, hvis begge filer og deres adgang er kontrolleret. Ved manglende adgang skal den rigtige ejer give lov; gør ikke filen offentlig som en genvej.</w:t>
      </w:r>
    </w:p>
    <w:p>
      <w:pPr>
        <w:pStyle w:val="ListNumber"/>
      </w:pPr>
      <w:r>
        <w:t>Vigtigt: tilladelsen er ikke begrænset til den første valgte celleblok. Google oplyser, at redaktører af målarket derefter kan hente andre områder fra kildearket. Brug derfor en særskilt kildefil uden private oplysninger. Kilde: https://support.google.com/docs/answer/3093340?hl=en</w:t>
      </w:r>
    </w:p>
    <w:p>
      <w:pPr>
        <w:pStyle w:val="ListNumber"/>
      </w:pPr>
      <w:r>
        <w:t>Kontrolleret: ved 24 deltagere kom total 4560 og pris pr. elev 190 frem. Vi ændrede kildens B2 til 25; målarket opdaterede til 4675 og 187. Til sidst gendannede vi 24. Opdatering er ikke nødvendigvis øjeblikkelig. De importerede værdier er ikke en kopi af kildens formatering eller formler.</w:t>
      </w:r>
    </w:p>
    <w:p>
      <w:r>
        <w:t>Disse fem øvelser er verificeret med en enkelt ejers private fiktive ark. Det beviser ikke en modtagers adgangsrolle i samarbejdslektionen G11. Google sponsorerer eller godkender ikke kurset.</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